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95AE2" w:rsidR="00195AE2" w:rsidP="05E3B161" w:rsidRDefault="00195AE2" w14:paraId="0E620C63" w14:textId="56C2944B">
      <w:pPr>
        <w:pStyle w:val="Ttulo2"/>
        <w:keepNext w:val="0"/>
        <w:keepLines w:val="0"/>
        <w:spacing w:before="0" w:beforeAutospacing="off" w:after="0" w:afterAutospacing="off" w:line="240" w:lineRule="auto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32"/>
          <w:szCs w:val="32"/>
          <w:lang w:val="es-ES"/>
        </w:rPr>
      </w:pPr>
      <w:r w:rsidRPr="05E3B161" w:rsidR="647B51E6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</w:rPr>
        <w:t>Escuchar para anticipar: cómo el social listening real ayuda a las marcas a ver el futuro</w:t>
      </w:r>
    </w:p>
    <w:p w:rsidRPr="00195AE2" w:rsidR="00195AE2" w:rsidP="05E3B161" w:rsidRDefault="00195AE2" w14:paraId="69AB7AA5" w14:textId="4E1144DB">
      <w:pPr>
        <w:pStyle w:val="Normal"/>
        <w:keepNext w:val="0"/>
        <w:keepLines w:val="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Pr="00195AE2" w:rsidR="00195AE2" w:rsidP="05E3B161" w:rsidRDefault="00195AE2" w14:paraId="65AA9993" w14:textId="34ABAA0B">
      <w:pPr>
        <w:pStyle w:val="Normal"/>
        <w:keepNext w:val="0"/>
        <w:keepLines w:val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5E3B161" w:rsidR="07C8A0DA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La escucha ya no puede quedarse en medir cuántas veces se menciona una marca. Hoy, entender lo que se dice es tan importante como detectar lo que apenas empieza a insinuarse. Y en 2025 —un año definido por contradicciones de comportamiento, saturación digital y sensibilidad cultural cambiante— escuchar bien puede ser la diferencia entre liderar una conversación o ser arrastrado por ella.</w:t>
      </w:r>
    </w:p>
    <w:p w:rsidRPr="00195AE2" w:rsidR="00195AE2" w:rsidP="05E3B161" w:rsidRDefault="00195AE2" w14:paraId="415D53CC" w14:textId="7FD8FFBA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El </w:t>
      </w:r>
      <w:r w:rsidRPr="05E3B161" w:rsidR="07C8A0DA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social </w:t>
      </w:r>
      <w:r w:rsidRPr="05E3B161" w:rsidR="07C8A0DA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listening</w:t>
      </w:r>
      <w:r w:rsidRPr="05E3B161" w:rsidR="07C8A0DA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estratégico ha dejado de ser una 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herramienta de monitoreo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. Ahora es una fuente crítica de 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inteligencia cultural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. Y cuando se combina con metodologías como el </w:t>
      </w:r>
      <w:r w:rsidRPr="05E3B161" w:rsidR="07C8A0DA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Futures </w:t>
      </w:r>
      <w:r w:rsidRPr="05E3B161" w:rsidR="07C8A0DA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Thinking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, se convierte en una ventaja competitiva: permite leer 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patrones emergentes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, 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anticipar tensiones sociales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y emocionales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, </w:t>
      </w:r>
      <w:r w:rsidRPr="05E3B161" w:rsidR="0950B6A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así 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>tomar decisiones más inteligentes en tiempo real.</w:t>
      </w:r>
    </w:p>
    <w:p w:rsidRPr="00195AE2" w:rsidR="00195AE2" w:rsidP="05E3B161" w:rsidRDefault="00195AE2" w14:paraId="0E8384C0" w14:textId="3AC98ACF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05E3B161" w:rsidR="104A0AFC">
        <w:rPr>
          <w:rFonts w:ascii="Arial" w:hAnsi="Arial" w:eastAsia="Arial" w:cs="Arial"/>
          <w:noProof w:val="0"/>
          <w:sz w:val="20"/>
          <w:szCs w:val="20"/>
          <w:lang w:val="es-MX"/>
        </w:rPr>
        <w:t>“</w:t>
      </w:r>
      <w:r w:rsidRPr="05E3B161" w:rsidR="104A0AFC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MX"/>
        </w:rPr>
        <w:t xml:space="preserve">Muchas marcas oyen, pero pocas escuchan con profundidad. El reto ya no es saber qué se dice: es entender por qué se dice y qué puede cambiar después de eso. Escuchar bien es hoy una forma de ver el futuro: no se trata de detectar tendencias, sino de captar tensiones incipientes que pueden redefinir categorías enteras. Por eso, el social </w:t>
      </w:r>
      <w:r w:rsidRPr="05E3B161" w:rsidR="104A0AFC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MX"/>
        </w:rPr>
        <w:t>listening</w:t>
      </w:r>
      <w:r w:rsidRPr="05E3B161" w:rsidR="104A0AFC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MX"/>
        </w:rPr>
        <w:t xml:space="preserve"> no puede ser solo un reporte mensual: debe ser una práctica viva, integrada al diseño de marca y producto</w:t>
      </w:r>
      <w:r w:rsidRPr="05E3B161" w:rsidR="104A0AFC">
        <w:rPr>
          <w:rFonts w:ascii="Arial" w:hAnsi="Arial" w:eastAsia="Arial" w:cs="Arial"/>
          <w:noProof w:val="0"/>
          <w:sz w:val="20"/>
          <w:szCs w:val="20"/>
          <w:lang w:val="es-MX"/>
        </w:rPr>
        <w:t>”</w:t>
      </w:r>
      <w:r w:rsidRPr="05E3B161" w:rsidR="35A2711B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, 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afirma </w:t>
      </w:r>
      <w:r w:rsidRPr="05E3B161" w:rsidR="07C8A0DA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MX"/>
        </w:rPr>
        <w:t>S</w:t>
      </w:r>
      <w:r w:rsidRPr="05E3B161" w:rsidR="07C8A0DA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MX"/>
        </w:rPr>
        <w:t>t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effy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 xml:space="preserve"> 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H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ochstein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,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 xml:space="preserve"> Digital 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D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irector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 xml:space="preserve"> 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 xml:space="preserve">en 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a</w:t>
      </w:r>
      <w:r w:rsidRPr="05E3B161" w:rsidR="07C8A0DA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nother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>,</w:t>
      </w:r>
      <w:r w:rsidRPr="05E3B161" w:rsidR="07C8A0D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agencia especializada en comunicación</w:t>
      </w:r>
      <w:r w:rsidRPr="05E3B161" w:rsidR="71DDDEE6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estratégica con </w:t>
      </w:r>
      <w:r w:rsidRPr="05E3B161" w:rsidR="0466D25F">
        <w:rPr>
          <w:rFonts w:ascii="Arial" w:hAnsi="Arial" w:eastAsia="Arial" w:cs="Arial"/>
          <w:noProof w:val="0"/>
          <w:sz w:val="20"/>
          <w:szCs w:val="20"/>
          <w:lang w:val="es-MX"/>
        </w:rPr>
        <w:t>presencia</w:t>
      </w:r>
      <w:r w:rsidRPr="05E3B161" w:rsidR="71DDDEE6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</w:t>
      </w:r>
      <w:r w:rsidRPr="05E3B161" w:rsidR="4BC58415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importante </w:t>
      </w:r>
      <w:r w:rsidRPr="05E3B161" w:rsidR="5B69F483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en </w:t>
      </w:r>
      <w:r w:rsidRPr="05E3B161" w:rsidR="71DDDEE6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América Latina. </w:t>
      </w:r>
    </w:p>
    <w:p w:rsidRPr="00195AE2" w:rsidR="00195AE2" w:rsidP="05E3B161" w:rsidRDefault="00195AE2" w14:paraId="044192D9" w14:textId="254E5584">
      <w:pPr>
        <w:pStyle w:val="Normal"/>
        <w:spacing w:before="0" w:beforeAutospacing="off" w:after="0" w:afterAutospacing="off"/>
        <w:ind w:left="0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Lo que parece contradicción, bien escuchado, se vuelve</w:t>
      </w:r>
      <w:r w:rsidRPr="05E3B161" w:rsidR="76500BA2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05E3B161" w:rsidR="76500BA2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MX"/>
        </w:rPr>
        <w:t>insight</w:t>
      </w: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. </w:t>
      </w:r>
      <w:r w:rsidRPr="05E3B161" w:rsidR="2C9020B3">
        <w:rPr>
          <w:rFonts w:ascii="Arial" w:hAnsi="Arial" w:eastAsia="Arial" w:cs="Arial"/>
          <w:noProof w:val="0"/>
          <w:sz w:val="20"/>
          <w:szCs w:val="20"/>
          <w:lang w:val="es-MX"/>
        </w:rPr>
        <w:t>De acuerdo co</w:t>
      </w: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n el informe</w:t>
      </w:r>
      <w:r w:rsidRPr="05E3B161" w:rsidR="76500BA2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MX"/>
        </w:rPr>
        <w:t xml:space="preserve"> </w:t>
      </w:r>
      <w:hyperlink r:id="Rfc869abe397d4908">
        <w:r w:rsidRPr="05E3B161" w:rsidR="1EC30B32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0"/>
            <w:szCs w:val="20"/>
            <w:lang w:val="es-MX"/>
          </w:rPr>
          <w:t>Predictions 2025: A Tale Of Consumer Contradictions</w:t>
        </w:r>
      </w:hyperlink>
      <w:r w:rsidRPr="05E3B161" w:rsidR="04890718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, </w:t>
      </w: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este será un año marcado por </w:t>
      </w:r>
      <w:r w:rsidRPr="05E3B161" w:rsidR="76500BA2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comportamientos opuestos</w:t>
      </w: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: los consumidores se mostrarán menos leales a las marcas, pero se sumarán a más programas de lealtad; criticarán las redes sociales, pero pasarán más tiempo en ellas. Este fenómeno ha sido denominado como “el año de las contradicciones”.</w:t>
      </w:r>
    </w:p>
    <w:p w:rsidRPr="00195AE2" w:rsidR="00195AE2" w:rsidP="05E3B161" w:rsidRDefault="00195AE2" w14:paraId="6393E5EA" w14:textId="6BB5464B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4AEA0A02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En ese entorno, el verdadero valor del </w:t>
      </w:r>
      <w:r w:rsidRPr="4AEA0A02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social </w:t>
      </w:r>
      <w:r w:rsidRPr="4AEA0A02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listening</w:t>
      </w:r>
      <w:r w:rsidRPr="4AEA0A02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4AEA0A02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no está en las menciones ni en los pic</w:t>
      </w:r>
      <w:r w:rsidRPr="4AEA0A02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os de conversación, sino en detectar tensiones culturales que todavía no tienen nombre, pero ya están moldeando decisiones. Escuchar lo evidente es útil. Escuchar lo inminente, es estratégico.</w:t>
      </w:r>
    </w:p>
    <w:p w:rsidRPr="00195AE2" w:rsidR="00195AE2" w:rsidP="05E3B161" w:rsidRDefault="00195AE2" w14:paraId="43FC1CCD" w14:textId="5BE3BF36">
      <w:pPr>
        <w:pStyle w:val="Normal"/>
        <w:spacing w:before="0" w:beforeAutospacing="off" w:after="0" w:afterAutospacing="off"/>
        <w:ind w:left="0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</w:pPr>
      <w:r w:rsidRPr="05E3B161" w:rsidR="76500BA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Escucha con inteligencia: más allá del</w:t>
      </w:r>
      <w:r w:rsidRPr="05E3B161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5E3B161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keyword</w:t>
      </w:r>
      <w:r w:rsidRPr="05E3B161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 tracking</w:t>
      </w:r>
      <w:r w:rsidRPr="05E3B161" w:rsidR="76500BA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 xml:space="preserve"> </w:t>
      </w:r>
    </w:p>
    <w:p w:rsidRPr="00195AE2" w:rsidR="00195AE2" w:rsidP="05E3B161" w:rsidRDefault="00195AE2" w14:paraId="4DAAD5C7" w14:textId="0998FD0B">
      <w:pPr>
        <w:pStyle w:val="Normal"/>
        <w:spacing w:before="0" w:beforeAutospacing="off" w:after="0" w:afterAutospacing="off"/>
        <w:ind w:left="0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</w:p>
    <w:p w:rsidRPr="00195AE2" w:rsidR="00195AE2" w:rsidP="05E3B161" w:rsidRDefault="00195AE2" w14:paraId="7E95B940" w14:textId="03522023">
      <w:pPr>
        <w:pStyle w:val="Normal"/>
        <w:spacing w:before="0" w:beforeAutospacing="off" w:after="0" w:afterAutospacing="off"/>
        <w:ind w:left="0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689EE054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Las herramientas más avanzadas de </w:t>
      </w:r>
      <w:r w:rsidRPr="689EE054" w:rsidR="76500BA2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escucha social</w:t>
      </w:r>
      <w:r w:rsidRPr="689EE054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—según el análisis</w:t>
      </w:r>
      <w:r w:rsidRPr="689EE054" w:rsidR="76500BA2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MX"/>
        </w:rPr>
        <w:t xml:space="preserve"> </w:t>
      </w:r>
      <w:hyperlink r:id="R655ca2c922934ac1">
        <w:r w:rsidRPr="689EE054" w:rsidR="76500BA2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0"/>
            <w:szCs w:val="20"/>
            <w:lang w:val="es-MX"/>
          </w:rPr>
          <w:t>The</w:t>
        </w:r>
        <w:r w:rsidRPr="689EE054" w:rsidR="76500BA2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0"/>
            <w:szCs w:val="20"/>
            <w:lang w:val="es-MX"/>
          </w:rPr>
          <w:t xml:space="preserve"> Forrester Social Suites Wave, 2024</w:t>
        </w:r>
      </w:hyperlink>
      <w:r w:rsidRPr="689EE054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— ya permiten segmentar audiencias complejas, analizar emociones en múltiples idiomas y detectar anomalías o señales débiles</w:t>
      </w:r>
      <w:r w:rsidRPr="689EE054" w:rsidR="76500BA2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 xml:space="preserve"> en tiempo real</w:t>
      </w:r>
      <w:r w:rsidRPr="689EE054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. Esto no solo mejora la interpretación de lo que se dice, sino que permite anticipar lo que aún no se ha dicho, pero está por surgir.</w:t>
      </w:r>
    </w:p>
    <w:p w:rsidR="689EE054" w:rsidP="689EE054" w:rsidRDefault="689EE054" w14:paraId="16666B9A" w14:textId="2BB6C355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</w:p>
    <w:p w:rsidRPr="00195AE2" w:rsidR="00195AE2" w:rsidP="689EE054" w:rsidRDefault="00195AE2" w14:paraId="77A9C2C9" w14:textId="6856199B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689EE054" w:rsidR="73D56F38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Además, </w:t>
      </w:r>
      <w:r w:rsidRPr="689EE054" w:rsidR="75FD5320">
        <w:rPr>
          <w:rFonts w:ascii="Arial" w:hAnsi="Arial" w:eastAsia="Arial" w:cs="Arial"/>
          <w:noProof w:val="0"/>
          <w:sz w:val="20"/>
          <w:szCs w:val="20"/>
          <w:lang w:val="es-MX"/>
        </w:rPr>
        <w:t>conforme a</w:t>
      </w:r>
      <w:r w:rsidRPr="689EE054" w:rsidR="73D56F38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</w:t>
      </w:r>
      <w:hyperlink r:id="R4955e2d61f5f43df">
        <w:r w:rsidRPr="689EE054" w:rsidR="73D56F38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0"/>
            <w:szCs w:val="20"/>
            <w:lang w:val="es-MX"/>
          </w:rPr>
          <w:t>Socialbakers</w:t>
        </w:r>
      </w:hyperlink>
      <w:r w:rsidRPr="689EE054" w:rsidR="73D56F38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MX"/>
        </w:rPr>
        <w:t xml:space="preserve"> </w:t>
      </w:r>
      <w:r w:rsidRPr="689EE054" w:rsidR="73D56F38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(2024), utilizar </w:t>
      </w:r>
      <w:r w:rsidRPr="689EE054" w:rsidR="73D56F38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MX"/>
        </w:rPr>
        <w:t>i</w:t>
      </w:r>
      <w:r w:rsidRPr="689EE054" w:rsidR="73D56F38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MX"/>
        </w:rPr>
        <w:t>nsights</w:t>
      </w:r>
      <w:r w:rsidRPr="689EE054" w:rsidR="73D56F38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689EE054" w:rsidR="73D56F38">
        <w:rPr>
          <w:rFonts w:ascii="Arial" w:hAnsi="Arial" w:eastAsia="Arial" w:cs="Arial"/>
          <w:noProof w:val="0"/>
          <w:sz w:val="20"/>
          <w:szCs w:val="20"/>
          <w:lang w:val="es-MX"/>
        </w:rPr>
        <w:t>derivad</w:t>
      </w:r>
      <w:r w:rsidRPr="689EE054" w:rsidR="73D56F38">
        <w:rPr>
          <w:rFonts w:ascii="Arial" w:hAnsi="Arial" w:eastAsia="Arial" w:cs="Arial"/>
          <w:noProof w:val="0"/>
          <w:sz w:val="20"/>
          <w:szCs w:val="20"/>
          <w:lang w:val="es-MX"/>
        </w:rPr>
        <w:t>os de escucha social puede mejorar el retorno de inversión de las campañas hasta en un 25 %, al permitir una segmentación más precisa y una creación de contenido más relevante. Es decir, escuchar bien no solo es valioso culturalmente, también es rentable.</w:t>
      </w:r>
      <w:r w:rsidRPr="689EE054" w:rsidR="73D56F38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</w:t>
      </w:r>
    </w:p>
    <w:p w:rsidRPr="00195AE2" w:rsidR="00195AE2" w:rsidP="05E3B161" w:rsidRDefault="00195AE2" w14:paraId="605F6945" w14:textId="50D638D2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689EE054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Como señala </w:t>
      </w:r>
      <w:r w:rsidRPr="689EE054" w:rsidR="720AD53F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la </w:t>
      </w:r>
      <w:r w:rsidRPr="689EE054" w:rsidR="720AD53F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 xml:space="preserve">experta de </w:t>
      </w:r>
      <w:r w:rsidRPr="689EE054" w:rsidR="720AD53F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another</w:t>
      </w:r>
      <w:r w:rsidRPr="689EE054" w:rsidR="720AD53F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: </w:t>
      </w:r>
      <w:r w:rsidRPr="689EE054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“</w:t>
      </w:r>
      <w:r w:rsidRPr="689EE054" w:rsidR="76500BA2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MX"/>
        </w:rPr>
        <w:t>La verdadera escucha no es pasiva ni técnica. Es estratégica. Escuchar bien puede evitar un error, anticipar una necesidad o abrir un nuevo frente narrativo</w:t>
      </w:r>
      <w:r w:rsidRPr="689EE054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”</w:t>
      </w:r>
      <w:r w:rsidRPr="689EE054" w:rsidR="411E41A8">
        <w:rPr>
          <w:rFonts w:ascii="Arial" w:hAnsi="Arial" w:eastAsia="Arial" w:cs="Arial"/>
          <w:noProof w:val="0"/>
          <w:sz w:val="20"/>
          <w:szCs w:val="20"/>
          <w:lang w:val="es-MX"/>
        </w:rPr>
        <w:t>.</w:t>
      </w:r>
      <w:r w:rsidRPr="689EE054" w:rsidR="184C1D17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</w:t>
      </w:r>
      <w:r w:rsidRPr="689EE054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Esta inteligencia no solo mejora la comunicación: define </w:t>
      </w:r>
      <w:r w:rsidRPr="689EE054" w:rsidR="76500BA2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cómo</w:t>
      </w:r>
      <w:r w:rsidRPr="689EE054" w:rsidR="76500BA2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 xml:space="preserve"> una marca se adapta y responde culturalmente antes que sus competidores</w:t>
      </w:r>
      <w:r w:rsidRPr="689EE054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.</w:t>
      </w:r>
    </w:p>
    <w:p w:rsidRPr="00195AE2" w:rsidR="00195AE2" w:rsidP="05E3B161" w:rsidRDefault="00195AE2" w14:paraId="49BBAA2D" w14:textId="511752DE">
      <w:pPr>
        <w:pStyle w:val="Normal"/>
        <w:spacing w:before="0" w:beforeAutospacing="off" w:after="0" w:afterAutospacing="off"/>
        <w:ind w:left="0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Escuchar para diseñar experiencia (y crecimiento)</w:t>
      </w:r>
      <w:r w:rsidRPr="05E3B161" w:rsidR="11AD2965">
        <w:rPr>
          <w:rFonts w:ascii="Arial" w:hAnsi="Arial" w:eastAsia="Arial" w:cs="Arial"/>
          <w:noProof w:val="0"/>
          <w:sz w:val="20"/>
          <w:szCs w:val="20"/>
          <w:lang w:val="es-MX"/>
        </w:rPr>
        <w:t>. E</w:t>
      </w:r>
      <w:r w:rsidRPr="05E3B161" w:rsidR="07E262C1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n </w:t>
      </w:r>
      <w:r w:rsidRPr="05E3B161" w:rsidR="4D27A75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la </w:t>
      </w:r>
      <w:r w:rsidRPr="05E3B161" w:rsidR="4D27A75A">
        <w:rPr>
          <w:rFonts w:ascii="Arial" w:hAnsi="Arial" w:eastAsia="Arial" w:cs="Arial"/>
          <w:noProof w:val="0"/>
          <w:sz w:val="20"/>
          <w:szCs w:val="20"/>
          <w:lang w:val="es-MX"/>
        </w:rPr>
        <w:t>publicación</w:t>
      </w:r>
      <w:r w:rsidRPr="05E3B161" w:rsidR="4D27A75A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especializada</w:t>
      </w:r>
      <w:r w:rsidRPr="05E3B161" w:rsidR="07E262C1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</w:t>
      </w:r>
      <w:hyperlink r:id="R686043408dd24778">
        <w:r w:rsidRPr="05E3B161" w:rsidR="07E262C1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0"/>
            <w:szCs w:val="20"/>
            <w:lang w:val="es-MX"/>
          </w:rPr>
          <w:t>Power Growth With Your Total Experience</w:t>
        </w:r>
      </w:hyperlink>
      <w:r w:rsidRPr="05E3B161" w:rsidR="07E262C1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es-MX"/>
        </w:rPr>
        <w:t xml:space="preserve"> </w:t>
      </w: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también señala que para 2025, </w:t>
      </w:r>
      <w:r w:rsidRPr="05E3B161" w:rsidR="76500BA2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mejorar la experiencia del cliente</w:t>
      </w: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(60 %) y </w:t>
      </w:r>
      <w:r w:rsidRPr="05E3B161" w:rsidR="76500BA2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 xml:space="preserve">fortalecer la marca </w:t>
      </w: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(53 %) son las principales prioridades estratégicas para las empresas. ¿El motivo? Ambas están directamente relacionadas con el </w:t>
      </w:r>
      <w:r w:rsidRPr="05E3B161" w:rsidR="76500BA2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 xml:space="preserve">crecimiento del negocio </w:t>
      </w: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(58 %).</w:t>
      </w:r>
    </w:p>
    <w:p w:rsidRPr="00195AE2" w:rsidR="00195AE2" w:rsidP="05E3B161" w:rsidRDefault="00195AE2" w14:paraId="6C0A65C7" w14:textId="041791F3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Y hay un hallazgo clave: las empresas que alinean experiencia de marca (</w:t>
      </w:r>
      <w:r w:rsidRPr="05E3B161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Brand </w:t>
      </w:r>
      <w:r w:rsidRPr="05E3B161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Experience</w:t>
      </w: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) con experiencia del cliente (</w:t>
      </w:r>
      <w:r w:rsidRPr="05E3B161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C</w:t>
      </w:r>
      <w:r w:rsidRPr="05E3B161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ustomer</w:t>
      </w:r>
      <w:r w:rsidRPr="05E3B161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05E3B161" w:rsidR="76500BA2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Experience</w:t>
      </w:r>
      <w:r w:rsidRPr="05E3B161" w:rsidR="76500BA2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MX"/>
        </w:rPr>
        <w:t>)</w:t>
      </w: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pueden lograr hasta </w:t>
      </w:r>
      <w:r w:rsidRPr="05E3B161" w:rsidR="76500BA2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3.5 veces más impacto en ingresos</w:t>
      </w: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. Pero esa alineación no ocurre por intuición. Se construye con datos, escucha estratégica y sensibilidad cultural.</w:t>
      </w:r>
      <w:r w:rsidRPr="05E3B161" w:rsidR="2B65F1FD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</w:t>
      </w:r>
      <w:r w:rsidRPr="05E3B161" w:rsidR="76500BA2">
        <w:rPr>
          <w:rFonts w:ascii="Arial" w:hAnsi="Arial" w:eastAsia="Arial" w:cs="Arial"/>
          <w:noProof w:val="0"/>
          <w:sz w:val="20"/>
          <w:szCs w:val="20"/>
          <w:lang w:val="es-MX"/>
        </w:rPr>
        <w:t>Hoy, diseñar conversación es también diseñar experiencia. Y en ese cruce —donde se escucha, se adapta y se anticipa— es donde realmente crece el valor de marca.</w:t>
      </w:r>
    </w:p>
    <w:p w:rsidRPr="00195AE2" w:rsidR="00195AE2" w:rsidP="05E3B161" w:rsidRDefault="00195AE2" w14:paraId="3F77C16A" w14:textId="283457C5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</w:pPr>
      <w:r w:rsidRPr="05E3B161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Futures </w:t>
      </w:r>
      <w:r w:rsidRPr="05E3B161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Thinking</w:t>
      </w:r>
      <w:r w:rsidRPr="05E3B161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:</w:t>
      </w:r>
      <w:r w:rsidRPr="05E3B161" w:rsidR="3507FAA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 xml:space="preserve"> escuchar el presente para diseñar el futuro</w:t>
      </w:r>
    </w:p>
    <w:p w:rsidRPr="00195AE2" w:rsidR="00195AE2" w:rsidP="05E3B161" w:rsidRDefault="00195AE2" w14:paraId="2E04A679" w14:textId="03DE8E4D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05E3B161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Aplicar </w:t>
      </w:r>
      <w:r w:rsidRPr="05E3B161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Futures </w:t>
      </w:r>
      <w:r w:rsidRPr="05E3B161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Thinking</w:t>
      </w:r>
      <w:r w:rsidRPr="05E3B161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05E3B161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al </w:t>
      </w:r>
      <w:r w:rsidRPr="05E3B161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social </w:t>
      </w:r>
      <w:r w:rsidRPr="05E3B161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listening</w:t>
      </w:r>
      <w:r w:rsidRPr="05E3B161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05E3B161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>implica tratar los datos como síntomas culturales, no solo como reacciones de consumo. Es entender que las tendencias no se descubren: se interpretan a partir de tensiones, emociones o patrones que emergen antes de volverse masivos.</w:t>
      </w:r>
    </w:p>
    <w:p w:rsidRPr="00195AE2" w:rsidR="00195AE2" w:rsidP="05E3B161" w:rsidRDefault="00195AE2" w14:paraId="6373E989" w14:textId="11091943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05E3B161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En ese sentido, </w:t>
      </w:r>
      <w:r w:rsidRPr="05E3B161" w:rsidR="3507FAAC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la escucha activa se vuelve prospectiva</w:t>
      </w:r>
      <w:r w:rsidRPr="05E3B161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>. Permite diseñar campañas que no solo respondan al presente, sino que sean relevantes mañana. Una marca que escucha bien puede anticipar una conversación antes de que se vuelva crisis</w:t>
      </w:r>
      <w:r w:rsidRPr="05E3B161" w:rsidR="5EA02FA7">
        <w:rPr>
          <w:rFonts w:ascii="Arial" w:hAnsi="Arial" w:eastAsia="Arial" w:cs="Arial"/>
          <w:noProof w:val="0"/>
          <w:sz w:val="20"/>
          <w:szCs w:val="20"/>
          <w:lang w:val="es-MX"/>
        </w:rPr>
        <w:t>, o</w:t>
      </w:r>
      <w:r w:rsidRPr="05E3B161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>portunidad</w:t>
      </w:r>
      <w:r w:rsidRPr="05E3B161" w:rsidR="2E335C85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o </w:t>
      </w:r>
      <w:r w:rsidRPr="05E3B161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>vacío.</w:t>
      </w:r>
    </w:p>
    <w:p w:rsidRPr="00195AE2" w:rsidR="00195AE2" w:rsidP="05E3B161" w:rsidRDefault="00195AE2" w14:paraId="46619202" w14:textId="249C32F6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689EE054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>Escuchar con intención es hoy un acto de estrategia. Ya no basta con monitorear: hay que leer. Ya no basta con reaccionar: hay que anticipar. En un entorno donde la reputación y la relevancia son activos volátiles, lo más valioso que una marca puede tener no es solo una voz: es un oído entrenado.</w:t>
      </w:r>
      <w:r w:rsidRPr="689EE054" w:rsidR="16B46F16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 </w:t>
      </w:r>
      <w:r w:rsidRPr="689EE054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Y en eso, el cruce entre </w:t>
      </w:r>
      <w:r w:rsidRPr="689EE054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social </w:t>
      </w:r>
      <w:r w:rsidRPr="689EE054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listening</w:t>
      </w:r>
      <w:r w:rsidRPr="689EE054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689EE054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 xml:space="preserve">y </w:t>
      </w:r>
      <w:r w:rsidRPr="689EE054" w:rsidR="46E967C5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f</w:t>
      </w:r>
      <w:r w:rsidRPr="689EE054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utures </w:t>
      </w:r>
      <w:r w:rsidRPr="689EE054" w:rsidR="4C1C4389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t</w:t>
      </w:r>
      <w:r w:rsidRPr="689EE054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hinking</w:t>
      </w:r>
      <w:r w:rsidRPr="689EE054" w:rsidR="3507FAAC">
        <w:rPr>
          <w:rFonts w:ascii="Arial" w:hAnsi="Arial" w:eastAsia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689EE054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>no solo ayuda a interpretar el presente, sino a d</w:t>
      </w:r>
      <w:r w:rsidRPr="689EE054" w:rsidR="3507FAAC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MX"/>
        </w:rPr>
        <w:t>iseñar el futuro</w:t>
      </w:r>
      <w:r w:rsidRPr="689EE054" w:rsidR="3507FAAC">
        <w:rPr>
          <w:rFonts w:ascii="Arial" w:hAnsi="Arial" w:eastAsia="Arial" w:cs="Arial"/>
          <w:noProof w:val="0"/>
          <w:sz w:val="20"/>
          <w:szCs w:val="20"/>
          <w:lang w:val="es-MX"/>
        </w:rPr>
        <w:t>.</w:t>
      </w:r>
    </w:p>
    <w:p w:rsidRPr="00195AE2" w:rsidR="00195AE2" w:rsidP="05E3B161" w:rsidRDefault="00195AE2" w14:paraId="1423525F" w14:textId="7798521D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</w:p>
    <w:p w:rsidRPr="00195AE2" w:rsidR="00195AE2" w:rsidP="05E3B161" w:rsidRDefault="00195AE2" w14:paraId="58AE6557" w14:textId="7CA4D88F">
      <w:pPr>
        <w:pStyle w:val="Normal"/>
        <w:spacing w:before="240" w:beforeAutospacing="off" w:after="24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5E3B161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-o0o-</w:t>
      </w:r>
    </w:p>
    <w:p w:rsidRPr="00195AE2" w:rsidR="00195AE2" w:rsidP="634871D5" w:rsidRDefault="00195AE2" w14:paraId="6110AF03" w14:textId="1BD7B8EF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34871D5" w:rsidR="3044F0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Sobre</w:t>
      </w:r>
      <w:r w:rsidRPr="634871D5" w:rsidR="3044F0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634871D5" w:rsidR="3044F0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another</w:t>
      </w:r>
    </w:p>
    <w:p w:rsidR="4B790698" w:rsidP="634871D5" w:rsidRDefault="4B790698" w14:paraId="0D7EF31E" w14:textId="207C5C4F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34871D5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Fundada en 2004 por Jaspar Eyears y Rodrigo Peñafiel, another es una agencia líder en comunicación estrat que ofrece servicios de relaciones públicas, comunicación digital, marketing de influencia, redes sociales, branding, marketing de contenidos, creatividad y diseño, y experiencias de marca. Galardonada con múltiples premios SABRE y Latin American Excellence Awards, another establece estándares de excelencia al ofrecer estrategias innovadoras y orientadas a resultados que resuenan culturalmente y fortalecen las marcas.  </w:t>
      </w:r>
    </w:p>
    <w:p w:rsidR="4B790698" w:rsidP="634871D5" w:rsidRDefault="4B790698" w14:paraId="59074340" w14:textId="501C8715">
      <w:pPr>
        <w:pStyle w:val="Normal"/>
        <w:spacing w:before="240" w:beforeAutospacing="off" w:after="240" w:afterAutospacing="off"/>
        <w:jc w:val="both"/>
      </w:pPr>
      <w:r w:rsidRPr="634871D5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Con oficinas en México, Argentina, Brasil, Chile, Colombia, Estados Unidos, Panamá y Perú, y con un alcance que se extiende por toda América Latina, Canadá y Europa, another se integró a la familia SEC Newgate en 2022. Esta asociación amplió las capacidades de another para incluir relaciones institucionales, gubernamentales y asuntos públicos, lo que le permite ofrecer soluciones completas de comunicación en toda la región.</w:t>
      </w:r>
    </w:p>
    <w:p w:rsidRPr="00195AE2" w:rsidR="00195AE2" w:rsidP="634871D5" w:rsidRDefault="00195AE2" w14:paraId="0FB9BD82" w14:textId="71DB1E98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34871D5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Para </w:t>
      </w:r>
      <w:r w:rsidRPr="634871D5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mayor </w:t>
      </w:r>
      <w:r w:rsidRPr="634871D5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información</w:t>
      </w:r>
      <w:r w:rsidRPr="634871D5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vista</w:t>
      </w:r>
      <w:r w:rsidRPr="634871D5" w:rsidR="3044F0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hyperlink r:id="R439a77afb64e4efd">
        <w:r w:rsidRPr="634871D5" w:rsidR="3044F06E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color w:val="000000" w:themeColor="text1" w:themeTint="FF" w:themeShade="FF"/>
            <w:sz w:val="18"/>
            <w:szCs w:val="18"/>
          </w:rPr>
          <w:t>another.co</w:t>
        </w:r>
      </w:hyperlink>
      <w:r w:rsidRPr="634871D5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. </w:t>
      </w:r>
    </w:p>
    <w:p w:rsidR="2544518F" w:rsidP="634871D5" w:rsidRDefault="2544518F" w14:paraId="5B6329D3" w14:textId="3DBE4BB6">
      <w:pPr>
        <w:pStyle w:val="Normal"/>
        <w:spacing w:before="240" w:beforeAutospacing="off" w:after="240" w:afterAutospacing="off"/>
        <w:contextualSpacing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7F814C71" w:rsidP="634871D5" w:rsidRDefault="7F814C71" w14:paraId="7D47F73E" w14:textId="4E6EF5E4">
      <w:pPr>
        <w:pStyle w:val="Normal"/>
        <w:spacing w:before="240" w:beforeAutospacing="off" w:after="240" w:afterAutospacing="off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34871D5" w:rsidR="4C831F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Contacto de Prensa</w:t>
      </w:r>
    </w:p>
    <w:p w:rsidR="7F814C71" w:rsidP="634871D5" w:rsidRDefault="7F814C71" w14:paraId="78203022" w14:textId="2B0C46A2">
      <w:pPr>
        <w:pStyle w:val="Normal"/>
        <w:spacing w:before="240" w:beforeAutospacing="off" w:after="240" w:afterAutospacing="off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34871D5" w:rsidR="4C831F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Adán Ramírez</w:t>
      </w:r>
    </w:p>
    <w:p w:rsidR="7F814C71" w:rsidP="634871D5" w:rsidRDefault="7F814C71" w14:paraId="5AE29874" w14:textId="7B5E3BF9">
      <w:pPr>
        <w:spacing w:before="240" w:beforeAutospacing="off" w:after="240" w:afterAutospacing="off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34871D5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Sr. PR Expert &amp; </w:t>
      </w:r>
      <w:r w:rsidRPr="634871D5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Consulting</w:t>
      </w:r>
      <w:r w:rsidRPr="634871D5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634871D5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en</w:t>
      </w:r>
      <w:r w:rsidRPr="634871D5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 </w:t>
      </w:r>
      <w:r w:rsidRPr="634871D5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>another</w:t>
      </w:r>
    </w:p>
    <w:p w:rsidRPr="00195AE2" w:rsidR="00195AE2" w:rsidP="634871D5" w:rsidRDefault="00195AE2" w14:paraId="494836BA" w14:textId="04292C8B">
      <w:pPr>
        <w:spacing w:before="240" w:beforeAutospacing="off" w:after="240" w:afterAutospacing="off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34871D5" w:rsidR="4C831F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  <w:t xml:space="preserve">E-Mail: </w:t>
      </w:r>
      <w:hyperlink r:id="R417611a2b2d148fc">
        <w:r w:rsidRPr="634871D5" w:rsidR="4C831F7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color w:val="000000" w:themeColor="text1" w:themeTint="FF" w:themeShade="FF"/>
            <w:sz w:val="18"/>
            <w:szCs w:val="18"/>
          </w:rPr>
          <w:t>adan.ramirez@another.co</w:t>
        </w:r>
      </w:hyperlink>
    </w:p>
    <w:sectPr w:rsidRPr="00195AE2" w:rsidR="00195AE2" w:rsidSect="00034616">
      <w:pgSz w:w="12240" w:h="15840" w:orient="portrait"/>
      <w:pgMar w:top="1440" w:right="1800" w:bottom="1440" w:left="1800" w:header="720" w:footer="720" w:gutter="0"/>
      <w:cols w:space="720"/>
      <w:docGrid w:linePitch="360"/>
      <w:headerReference w:type="default" r:id="Rd02e752905e54e3f"/>
      <w:footerReference w:type="default" r:id="Rb1e5d77a1c84412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2080C46" w:rsidTr="5CBA9D5D" w14:paraId="10276221">
      <w:trPr>
        <w:trHeight w:val="300"/>
      </w:trPr>
      <w:tc>
        <w:tcPr>
          <w:tcW w:w="2880" w:type="dxa"/>
          <w:tcMar/>
        </w:tcPr>
        <w:p w:rsidR="32080C46" w:rsidP="32080C46" w:rsidRDefault="32080C46" w14:paraId="561ED6C1" w14:textId="76176E60">
          <w:pPr>
            <w:pStyle w:val="Encabezado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32080C46" w:rsidP="32080C46" w:rsidRDefault="32080C46" w14:paraId="15CA2372" w14:textId="5D982727">
          <w:pPr>
            <w:pStyle w:val="Encabezado"/>
            <w:bidi w:val="0"/>
            <w:jc w:val="center"/>
          </w:pPr>
        </w:p>
      </w:tc>
      <w:tc>
        <w:tcPr>
          <w:tcW w:w="2880" w:type="dxa"/>
          <w:tcMar/>
        </w:tcPr>
        <w:p w:rsidR="32080C46" w:rsidP="32080C46" w:rsidRDefault="32080C46" w14:paraId="1EAA1B7B" w14:textId="3705FE8D">
          <w:pPr>
            <w:pStyle w:val="Encabezado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32080C46" w:rsidP="32080C46" w:rsidRDefault="32080C46" w14:paraId="2EA11471" w14:textId="31F0718A">
    <w:pPr>
      <w:pStyle w:val="Piedepgina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2080C46" w:rsidP="32080C46" w:rsidRDefault="32080C46" w14:paraId="517AD476" w14:textId="3C1B196B">
    <w:pPr>
      <w:bidi w:val="0"/>
      <w:jc w:val="center"/>
    </w:pPr>
    <w:r w:rsidR="5CBA9D5D">
      <w:drawing>
        <wp:inline wp14:editId="132B5C26" wp14:anchorId="02921132">
          <wp:extent cx="2048587" cy="1072307"/>
          <wp:effectExtent l="0" t="0" r="0" b="0"/>
          <wp:docPr id="103749815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3c3b9bd7a054d53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48587" cy="1072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bQZWjYUVuluGm2" int2:id="hX15RCFL">
      <int2:state int2:type="spell" int2:value="Rejected"/>
    </int2:textHash>
    <int2:textHash int2:hashCode="t8j/uPvGfBcTKO" int2:id="naIvbsDa">
      <int2:state int2:type="spell" int2:value="Rejected"/>
    </int2:textHash>
    <int2:textHash int2:hashCode="GfSdhSZg/goHnL" int2:id="P4nIp0oP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2">
    <w:nsid w:val="422d2ba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4411d2a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405dcb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b1a73c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2538259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d98527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6f3e5b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69b19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89fd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4695c6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563a97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925e1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592b01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743874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2778b1c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849743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f19410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8272d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51baf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a31d8d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2475d1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90ded3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a9a7a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e4969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965693756">
    <w:abstractNumId w:val="8"/>
  </w:num>
  <w:num w:numId="2" w16cid:durableId="1013265061">
    <w:abstractNumId w:val="6"/>
  </w:num>
  <w:num w:numId="3" w16cid:durableId="1595750329">
    <w:abstractNumId w:val="5"/>
  </w:num>
  <w:num w:numId="4" w16cid:durableId="2115051075">
    <w:abstractNumId w:val="4"/>
  </w:num>
  <w:num w:numId="5" w16cid:durableId="1678073783">
    <w:abstractNumId w:val="7"/>
  </w:num>
  <w:num w:numId="6" w16cid:durableId="853232264">
    <w:abstractNumId w:val="3"/>
  </w:num>
  <w:num w:numId="7" w16cid:durableId="2032753223">
    <w:abstractNumId w:val="2"/>
  </w:num>
  <w:num w:numId="8" w16cid:durableId="1037316619">
    <w:abstractNumId w:val="1"/>
  </w:num>
  <w:num w:numId="9" w16cid:durableId="133394867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5AE2"/>
    <w:rsid w:val="0029639D"/>
    <w:rsid w:val="00326F90"/>
    <w:rsid w:val="003C081D"/>
    <w:rsid w:val="005A0BCF"/>
    <w:rsid w:val="00A549D3"/>
    <w:rsid w:val="00AA1D8D"/>
    <w:rsid w:val="00B47730"/>
    <w:rsid w:val="00CB0664"/>
    <w:rsid w:val="00D81AE3"/>
    <w:rsid w:val="00D8301B"/>
    <w:rsid w:val="00DA6A4C"/>
    <w:rsid w:val="00FC693F"/>
    <w:rsid w:val="015AAECF"/>
    <w:rsid w:val="0193AF4E"/>
    <w:rsid w:val="01F9F48F"/>
    <w:rsid w:val="02A2672B"/>
    <w:rsid w:val="02DAE3E7"/>
    <w:rsid w:val="0321766A"/>
    <w:rsid w:val="03A4A017"/>
    <w:rsid w:val="040FEA02"/>
    <w:rsid w:val="0420A9C0"/>
    <w:rsid w:val="0460E266"/>
    <w:rsid w:val="0466D25F"/>
    <w:rsid w:val="04890718"/>
    <w:rsid w:val="0553E6A2"/>
    <w:rsid w:val="05D63BD8"/>
    <w:rsid w:val="05E3B161"/>
    <w:rsid w:val="05EED3EF"/>
    <w:rsid w:val="066F3182"/>
    <w:rsid w:val="06AAE257"/>
    <w:rsid w:val="06B27686"/>
    <w:rsid w:val="06D9832D"/>
    <w:rsid w:val="071381D0"/>
    <w:rsid w:val="0749AECD"/>
    <w:rsid w:val="076C2BFE"/>
    <w:rsid w:val="07B4EE1D"/>
    <w:rsid w:val="07C8A0DA"/>
    <w:rsid w:val="07E262C1"/>
    <w:rsid w:val="0805D85A"/>
    <w:rsid w:val="0840D00B"/>
    <w:rsid w:val="085CB102"/>
    <w:rsid w:val="08ECC8E9"/>
    <w:rsid w:val="0950B6AA"/>
    <w:rsid w:val="09802A3F"/>
    <w:rsid w:val="09A47E7C"/>
    <w:rsid w:val="0A9567FE"/>
    <w:rsid w:val="0ABA42B6"/>
    <w:rsid w:val="0AF1CFEE"/>
    <w:rsid w:val="0BD7A068"/>
    <w:rsid w:val="0BEA4EB2"/>
    <w:rsid w:val="0BED896B"/>
    <w:rsid w:val="0C18AFC9"/>
    <w:rsid w:val="0C219FD1"/>
    <w:rsid w:val="0CE2C945"/>
    <w:rsid w:val="0D876D56"/>
    <w:rsid w:val="0DA0BC14"/>
    <w:rsid w:val="0DA0BC14"/>
    <w:rsid w:val="0DA7429F"/>
    <w:rsid w:val="0DAF5C68"/>
    <w:rsid w:val="0DC0890C"/>
    <w:rsid w:val="0DF73B0A"/>
    <w:rsid w:val="0E0C1439"/>
    <w:rsid w:val="0E4AB6AE"/>
    <w:rsid w:val="0EBAC47E"/>
    <w:rsid w:val="0ED10BF8"/>
    <w:rsid w:val="0F8F876A"/>
    <w:rsid w:val="0FB582D7"/>
    <w:rsid w:val="10020FF9"/>
    <w:rsid w:val="104A0AFC"/>
    <w:rsid w:val="10A8C44E"/>
    <w:rsid w:val="10BFBA40"/>
    <w:rsid w:val="11AD2965"/>
    <w:rsid w:val="11D71FFB"/>
    <w:rsid w:val="129BD262"/>
    <w:rsid w:val="12A8899A"/>
    <w:rsid w:val="1310703D"/>
    <w:rsid w:val="13761A97"/>
    <w:rsid w:val="1386AD1C"/>
    <w:rsid w:val="13CA1A8B"/>
    <w:rsid w:val="13FF2415"/>
    <w:rsid w:val="14BA0C75"/>
    <w:rsid w:val="152F2A95"/>
    <w:rsid w:val="157F7275"/>
    <w:rsid w:val="16B46F16"/>
    <w:rsid w:val="1750D3D6"/>
    <w:rsid w:val="17AEBF36"/>
    <w:rsid w:val="180B0458"/>
    <w:rsid w:val="1838111F"/>
    <w:rsid w:val="184C1D17"/>
    <w:rsid w:val="18524EA9"/>
    <w:rsid w:val="18F06715"/>
    <w:rsid w:val="19CF8602"/>
    <w:rsid w:val="1A024C3D"/>
    <w:rsid w:val="1AB61038"/>
    <w:rsid w:val="1AFE0DAF"/>
    <w:rsid w:val="1B23930C"/>
    <w:rsid w:val="1BAB7E24"/>
    <w:rsid w:val="1C037FBA"/>
    <w:rsid w:val="1C15C99E"/>
    <w:rsid w:val="1C539E5C"/>
    <w:rsid w:val="1C74B30C"/>
    <w:rsid w:val="1C93E8C9"/>
    <w:rsid w:val="1CA3627E"/>
    <w:rsid w:val="1CC8DF44"/>
    <w:rsid w:val="1D0CD1C0"/>
    <w:rsid w:val="1D2CFA89"/>
    <w:rsid w:val="1D9E45FC"/>
    <w:rsid w:val="1DD8DBEB"/>
    <w:rsid w:val="1E67F9DD"/>
    <w:rsid w:val="1EC13B8C"/>
    <w:rsid w:val="1EC30B32"/>
    <w:rsid w:val="1EDAEA66"/>
    <w:rsid w:val="1F4809BB"/>
    <w:rsid w:val="1FCB8D0F"/>
    <w:rsid w:val="1FEA74E4"/>
    <w:rsid w:val="1FEA74E4"/>
    <w:rsid w:val="208BC2EA"/>
    <w:rsid w:val="20D902A8"/>
    <w:rsid w:val="20EDB1E8"/>
    <w:rsid w:val="226EC17F"/>
    <w:rsid w:val="22BB4697"/>
    <w:rsid w:val="234460B8"/>
    <w:rsid w:val="240A4E08"/>
    <w:rsid w:val="240D6431"/>
    <w:rsid w:val="2544518F"/>
    <w:rsid w:val="25C3CD0F"/>
    <w:rsid w:val="25CB8C17"/>
    <w:rsid w:val="25DCD2D0"/>
    <w:rsid w:val="2609BCB3"/>
    <w:rsid w:val="281EF12A"/>
    <w:rsid w:val="282E0777"/>
    <w:rsid w:val="28856559"/>
    <w:rsid w:val="28FF5F6A"/>
    <w:rsid w:val="291791B3"/>
    <w:rsid w:val="293C4878"/>
    <w:rsid w:val="296BFF1C"/>
    <w:rsid w:val="2A367C2C"/>
    <w:rsid w:val="2A66CFB2"/>
    <w:rsid w:val="2AB6EE7D"/>
    <w:rsid w:val="2AF7FDD2"/>
    <w:rsid w:val="2B2C451A"/>
    <w:rsid w:val="2B4ADE92"/>
    <w:rsid w:val="2B65F1FD"/>
    <w:rsid w:val="2B68D0CE"/>
    <w:rsid w:val="2BBD711C"/>
    <w:rsid w:val="2BCEB573"/>
    <w:rsid w:val="2C9020B3"/>
    <w:rsid w:val="2C9D90F7"/>
    <w:rsid w:val="2C9D90F7"/>
    <w:rsid w:val="2CCB6F04"/>
    <w:rsid w:val="2CECD554"/>
    <w:rsid w:val="2D6DDAFC"/>
    <w:rsid w:val="2E335C85"/>
    <w:rsid w:val="2E74A199"/>
    <w:rsid w:val="2EC5E390"/>
    <w:rsid w:val="2ECC0C4C"/>
    <w:rsid w:val="2F274AF2"/>
    <w:rsid w:val="2F9F128E"/>
    <w:rsid w:val="2FAD6306"/>
    <w:rsid w:val="2FCDE03A"/>
    <w:rsid w:val="3044F06E"/>
    <w:rsid w:val="3087D2B8"/>
    <w:rsid w:val="310E0DDF"/>
    <w:rsid w:val="318C8C6D"/>
    <w:rsid w:val="32080C46"/>
    <w:rsid w:val="32C0C43D"/>
    <w:rsid w:val="32D314B1"/>
    <w:rsid w:val="331FE6AF"/>
    <w:rsid w:val="335E2108"/>
    <w:rsid w:val="33A5523C"/>
    <w:rsid w:val="33C2720E"/>
    <w:rsid w:val="34065801"/>
    <w:rsid w:val="341E77C9"/>
    <w:rsid w:val="34A7B86E"/>
    <w:rsid w:val="3500D4EF"/>
    <w:rsid w:val="3507FAAC"/>
    <w:rsid w:val="3579C9CE"/>
    <w:rsid w:val="3591D9EB"/>
    <w:rsid w:val="35A2711B"/>
    <w:rsid w:val="377545F6"/>
    <w:rsid w:val="377E0FC8"/>
    <w:rsid w:val="37F8F11C"/>
    <w:rsid w:val="38A100DD"/>
    <w:rsid w:val="38E74F4A"/>
    <w:rsid w:val="39177B7D"/>
    <w:rsid w:val="391ADCC7"/>
    <w:rsid w:val="3989205F"/>
    <w:rsid w:val="39E21265"/>
    <w:rsid w:val="3A76F91C"/>
    <w:rsid w:val="3A801AB7"/>
    <w:rsid w:val="3AE5418F"/>
    <w:rsid w:val="3B303284"/>
    <w:rsid w:val="3BB184AA"/>
    <w:rsid w:val="3C80900B"/>
    <w:rsid w:val="3C85B361"/>
    <w:rsid w:val="3CEB3A3E"/>
    <w:rsid w:val="3D223A34"/>
    <w:rsid w:val="3DA785C8"/>
    <w:rsid w:val="3DE2EBE6"/>
    <w:rsid w:val="3FB803A8"/>
    <w:rsid w:val="401D68EB"/>
    <w:rsid w:val="40BC6D0F"/>
    <w:rsid w:val="40D373E8"/>
    <w:rsid w:val="40E7FC48"/>
    <w:rsid w:val="411E41A8"/>
    <w:rsid w:val="418BC7E9"/>
    <w:rsid w:val="419DB342"/>
    <w:rsid w:val="4236005F"/>
    <w:rsid w:val="4285192E"/>
    <w:rsid w:val="434AAA30"/>
    <w:rsid w:val="435C2367"/>
    <w:rsid w:val="436A6AAC"/>
    <w:rsid w:val="437B7378"/>
    <w:rsid w:val="43AA9EB6"/>
    <w:rsid w:val="43BB9496"/>
    <w:rsid w:val="43FAC111"/>
    <w:rsid w:val="44971E44"/>
    <w:rsid w:val="44A47EED"/>
    <w:rsid w:val="45476887"/>
    <w:rsid w:val="46275C28"/>
    <w:rsid w:val="463AC8F7"/>
    <w:rsid w:val="46BA9966"/>
    <w:rsid w:val="46E967C5"/>
    <w:rsid w:val="47BBF0F5"/>
    <w:rsid w:val="47F57B4D"/>
    <w:rsid w:val="481765CA"/>
    <w:rsid w:val="487B924D"/>
    <w:rsid w:val="48CC25D3"/>
    <w:rsid w:val="48E9200E"/>
    <w:rsid w:val="4914D310"/>
    <w:rsid w:val="49445623"/>
    <w:rsid w:val="49E6BE76"/>
    <w:rsid w:val="49E99764"/>
    <w:rsid w:val="49F064D6"/>
    <w:rsid w:val="4A020045"/>
    <w:rsid w:val="4A9DFBF1"/>
    <w:rsid w:val="4AEA0A02"/>
    <w:rsid w:val="4B116F88"/>
    <w:rsid w:val="4B643B1A"/>
    <w:rsid w:val="4B6F61F0"/>
    <w:rsid w:val="4B790698"/>
    <w:rsid w:val="4B7A5505"/>
    <w:rsid w:val="4BB2C101"/>
    <w:rsid w:val="4BC58415"/>
    <w:rsid w:val="4BCEE7C4"/>
    <w:rsid w:val="4C1C4389"/>
    <w:rsid w:val="4C3C1150"/>
    <w:rsid w:val="4C774669"/>
    <w:rsid w:val="4C831F74"/>
    <w:rsid w:val="4D27A75A"/>
    <w:rsid w:val="4D7AC82F"/>
    <w:rsid w:val="4E417182"/>
    <w:rsid w:val="4E4DE113"/>
    <w:rsid w:val="4E7D7EA6"/>
    <w:rsid w:val="4EB309D9"/>
    <w:rsid w:val="4EB78015"/>
    <w:rsid w:val="4F3CA104"/>
    <w:rsid w:val="4F4E0666"/>
    <w:rsid w:val="4F6E1902"/>
    <w:rsid w:val="4F74F27E"/>
    <w:rsid w:val="500369BF"/>
    <w:rsid w:val="5046F85C"/>
    <w:rsid w:val="5082374C"/>
    <w:rsid w:val="50CD1E9F"/>
    <w:rsid w:val="50F149B6"/>
    <w:rsid w:val="512C3069"/>
    <w:rsid w:val="520A6CBA"/>
    <w:rsid w:val="528B9548"/>
    <w:rsid w:val="52DD265C"/>
    <w:rsid w:val="53331B7D"/>
    <w:rsid w:val="53C72ED0"/>
    <w:rsid w:val="53F681F8"/>
    <w:rsid w:val="53FFCAA1"/>
    <w:rsid w:val="5457AAE3"/>
    <w:rsid w:val="54E574AC"/>
    <w:rsid w:val="54F71C2C"/>
    <w:rsid w:val="54F71C2C"/>
    <w:rsid w:val="55B2AE88"/>
    <w:rsid w:val="55DD3E68"/>
    <w:rsid w:val="5626B7BE"/>
    <w:rsid w:val="564604F8"/>
    <w:rsid w:val="56979EEF"/>
    <w:rsid w:val="57871C3D"/>
    <w:rsid w:val="57C53E2A"/>
    <w:rsid w:val="57DCE5BC"/>
    <w:rsid w:val="5976E214"/>
    <w:rsid w:val="5A14BBB2"/>
    <w:rsid w:val="5A963CB2"/>
    <w:rsid w:val="5AAA5583"/>
    <w:rsid w:val="5AABC605"/>
    <w:rsid w:val="5B4E77B7"/>
    <w:rsid w:val="5B5560E6"/>
    <w:rsid w:val="5B69F483"/>
    <w:rsid w:val="5C18D2D2"/>
    <w:rsid w:val="5CBA9D5D"/>
    <w:rsid w:val="5D6F96E4"/>
    <w:rsid w:val="5D8548E0"/>
    <w:rsid w:val="5D9DEEEE"/>
    <w:rsid w:val="5D9DEEEE"/>
    <w:rsid w:val="5DD74829"/>
    <w:rsid w:val="5E5B9498"/>
    <w:rsid w:val="5EA02FA7"/>
    <w:rsid w:val="5F426D4A"/>
    <w:rsid w:val="6072B6DE"/>
    <w:rsid w:val="6081B519"/>
    <w:rsid w:val="60EA5AE7"/>
    <w:rsid w:val="60FF1198"/>
    <w:rsid w:val="61527912"/>
    <w:rsid w:val="61599B65"/>
    <w:rsid w:val="61EE4A07"/>
    <w:rsid w:val="6224055B"/>
    <w:rsid w:val="628AB054"/>
    <w:rsid w:val="62E82E44"/>
    <w:rsid w:val="63070C7D"/>
    <w:rsid w:val="634871D5"/>
    <w:rsid w:val="6389B685"/>
    <w:rsid w:val="639DAE65"/>
    <w:rsid w:val="63DC5876"/>
    <w:rsid w:val="647B51E6"/>
    <w:rsid w:val="648A29C1"/>
    <w:rsid w:val="65CB6AE9"/>
    <w:rsid w:val="65FA2305"/>
    <w:rsid w:val="661CD718"/>
    <w:rsid w:val="666CD637"/>
    <w:rsid w:val="66BEB238"/>
    <w:rsid w:val="670DFA03"/>
    <w:rsid w:val="6734B226"/>
    <w:rsid w:val="6772AE66"/>
    <w:rsid w:val="6791F179"/>
    <w:rsid w:val="67AC1C20"/>
    <w:rsid w:val="67B980A4"/>
    <w:rsid w:val="689EE054"/>
    <w:rsid w:val="68F03D96"/>
    <w:rsid w:val="690F5235"/>
    <w:rsid w:val="6910908D"/>
    <w:rsid w:val="69ECDEB5"/>
    <w:rsid w:val="6ABFFBDC"/>
    <w:rsid w:val="6B0EA929"/>
    <w:rsid w:val="6B47024B"/>
    <w:rsid w:val="6BBB2F51"/>
    <w:rsid w:val="6BEDC1F1"/>
    <w:rsid w:val="6BEDECA5"/>
    <w:rsid w:val="6CC61533"/>
    <w:rsid w:val="6CF13E43"/>
    <w:rsid w:val="6E14908D"/>
    <w:rsid w:val="6E210EE2"/>
    <w:rsid w:val="6EAEC288"/>
    <w:rsid w:val="6EBF6BB6"/>
    <w:rsid w:val="6F26E15D"/>
    <w:rsid w:val="6F927FEA"/>
    <w:rsid w:val="7177D901"/>
    <w:rsid w:val="71DDDEE6"/>
    <w:rsid w:val="720AD53F"/>
    <w:rsid w:val="72DC0FA3"/>
    <w:rsid w:val="732F6140"/>
    <w:rsid w:val="73B65683"/>
    <w:rsid w:val="73BEABA6"/>
    <w:rsid w:val="73D56F38"/>
    <w:rsid w:val="742AC1AA"/>
    <w:rsid w:val="74604EBC"/>
    <w:rsid w:val="749EF24F"/>
    <w:rsid w:val="75F639CF"/>
    <w:rsid w:val="75FD5320"/>
    <w:rsid w:val="76499A25"/>
    <w:rsid w:val="76500BA2"/>
    <w:rsid w:val="76732FEC"/>
    <w:rsid w:val="76AB8DCA"/>
    <w:rsid w:val="7727A6B7"/>
    <w:rsid w:val="77304920"/>
    <w:rsid w:val="78DAC9C4"/>
    <w:rsid w:val="7B471AF9"/>
    <w:rsid w:val="7B4D1AEF"/>
    <w:rsid w:val="7BB02893"/>
    <w:rsid w:val="7C353DFA"/>
    <w:rsid w:val="7C4E0AA5"/>
    <w:rsid w:val="7CF27EA6"/>
    <w:rsid w:val="7D0607D8"/>
    <w:rsid w:val="7D0607D8"/>
    <w:rsid w:val="7DA96B73"/>
    <w:rsid w:val="7DB9EE34"/>
    <w:rsid w:val="7DE5B699"/>
    <w:rsid w:val="7E82FDC6"/>
    <w:rsid w:val="7E8DD7A7"/>
    <w:rsid w:val="7F814C71"/>
    <w:rsid w:val="7F878589"/>
    <w:rsid w:val="7FA35B3A"/>
    <w:rsid w:val="7FDD0B0B"/>
    <w:rsid w:val="7FE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0BBC4"/>
  <w14:defaultImageDpi w14:val="300"/>
  <w15:docId w15:val="{966DAE30-6BFF-6841-856C-7356F59A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CBA9D5D"/>
    <w:rPr>
      <w:noProof w:val="0"/>
      <w:lang w:val="es-MX"/>
    </w:rPr>
  </w:style>
  <w:style w:type="paragraph" w:styleId="Ttulo1">
    <w:uiPriority w:val="9"/>
    <w:name w:val="heading 1"/>
    <w:basedOn w:val="Normal"/>
    <w:next w:val="Normal"/>
    <w:link w:val="Ttulo1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365F91" w:themeColor="accent1" w:themeTint="FF" w:themeShade="BF"/>
      <w:sz w:val="28"/>
      <w:szCs w:val="28"/>
    </w:rPr>
    <w:pPr>
      <w:keepNext w:val="1"/>
      <w:keepLines w:val="1"/>
      <w:spacing w:before="480" w:after="0"/>
      <w:outlineLvl w:val="0"/>
    </w:pPr>
  </w:style>
  <w:style w:type="paragraph" w:styleId="Ttulo2">
    <w:uiPriority w:val="9"/>
    <w:name w:val="heading 2"/>
    <w:basedOn w:val="Normal"/>
    <w:next w:val="Normal"/>
    <w:unhideWhenUsed/>
    <w:link w:val="Ttulo2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4F81BD" w:themeColor="accent1" w:themeTint="FF" w:themeShade="FF"/>
      <w:sz w:val="26"/>
      <w:szCs w:val="26"/>
    </w:rPr>
    <w:pPr>
      <w:keepNext w:val="1"/>
      <w:keepLines w:val="1"/>
      <w:spacing w:before="200" w:after="0"/>
      <w:outlineLvl w:val="1"/>
    </w:pPr>
  </w:style>
  <w:style w:type="paragraph" w:styleId="Ttulo3">
    <w:uiPriority w:val="9"/>
    <w:name w:val="heading 3"/>
    <w:basedOn w:val="Normal"/>
    <w:next w:val="Normal"/>
    <w:unhideWhenUsed/>
    <w:link w:val="Ttulo3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4F81BD" w:themeColor="accent1" w:themeTint="FF" w:themeShade="FF"/>
    </w:rPr>
    <w:pPr>
      <w:keepNext w:val="1"/>
      <w:keepLines w:val="1"/>
      <w:spacing w:before="200" w:after="0"/>
      <w:outlineLvl w:val="2"/>
    </w:pPr>
  </w:style>
  <w:style w:type="paragraph" w:styleId="Ttulo4">
    <w:uiPriority w:val="9"/>
    <w:name w:val="heading 4"/>
    <w:basedOn w:val="Normal"/>
    <w:next w:val="Normal"/>
    <w:semiHidden/>
    <w:unhideWhenUsed/>
    <w:link w:val="Ttulo4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i w:val="1"/>
      <w:iCs w:val="1"/>
      <w:color w:val="4F81BD" w:themeColor="accent1" w:themeTint="FF" w:themeShade="FF"/>
    </w:rPr>
    <w:pPr>
      <w:keepNext w:val="1"/>
      <w:keepLines w:val="1"/>
      <w:spacing w:before="200" w:after="0"/>
      <w:outlineLvl w:val="3"/>
    </w:pPr>
  </w:style>
  <w:style w:type="paragraph" w:styleId="Ttulo5">
    <w:uiPriority w:val="9"/>
    <w:name w:val="heading 5"/>
    <w:basedOn w:val="Normal"/>
    <w:next w:val="Normal"/>
    <w:semiHidden/>
    <w:unhideWhenUsed/>
    <w:link w:val="Ttulo5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243F60"/>
    </w:rPr>
    <w:pPr>
      <w:keepNext w:val="1"/>
      <w:keepLines w:val="1"/>
      <w:spacing w:before="200" w:after="0"/>
      <w:outlineLvl w:val="4"/>
    </w:pPr>
  </w:style>
  <w:style w:type="paragraph" w:styleId="Ttulo6">
    <w:uiPriority w:val="9"/>
    <w:name w:val="heading 6"/>
    <w:basedOn w:val="Normal"/>
    <w:next w:val="Normal"/>
    <w:semiHidden/>
    <w:unhideWhenUsed/>
    <w:link w:val="Ttulo6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200" w:after="0"/>
      <w:outlineLvl w:val="5"/>
    </w:pPr>
  </w:style>
  <w:style w:type="paragraph" w:styleId="Ttulo7">
    <w:uiPriority w:val="9"/>
    <w:name w:val="heading 7"/>
    <w:basedOn w:val="Normal"/>
    <w:next w:val="Normal"/>
    <w:semiHidden/>
    <w:unhideWhenUsed/>
    <w:link w:val="Ttulo7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</w:rPr>
    <w:pPr>
      <w:keepNext w:val="1"/>
      <w:keepLines w:val="1"/>
      <w:spacing w:before="200" w:after="0"/>
      <w:outlineLvl w:val="6"/>
    </w:pPr>
  </w:style>
  <w:style w:type="paragraph" w:styleId="Ttulo8">
    <w:uiPriority w:val="9"/>
    <w:name w:val="heading 8"/>
    <w:basedOn w:val="Normal"/>
    <w:next w:val="Normal"/>
    <w:semiHidden/>
    <w:unhideWhenUsed/>
    <w:link w:val="Ttulo8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4F81BD" w:themeColor="accent1" w:themeTint="FF" w:themeShade="FF"/>
      <w:sz w:val="20"/>
      <w:szCs w:val="20"/>
    </w:rPr>
    <w:pPr>
      <w:keepNext w:val="1"/>
      <w:keepLines w:val="1"/>
      <w:spacing w:before="200" w:after="0"/>
      <w:outlineLvl w:val="7"/>
    </w:pPr>
  </w:style>
  <w:style w:type="paragraph" w:styleId="Ttulo9">
    <w:uiPriority w:val="9"/>
    <w:name w:val="heading 9"/>
    <w:basedOn w:val="Normal"/>
    <w:next w:val="Normal"/>
    <w:semiHidden/>
    <w:unhideWhenUsed/>
    <w:link w:val="Ttulo9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  <w:sz w:val="20"/>
      <w:szCs w:val="20"/>
    </w:rPr>
    <w:pPr>
      <w:keepNext w:val="1"/>
      <w:keepLines w:val="1"/>
      <w:spacing w:before="200" w:after="0"/>
      <w:outlineLvl w:val="8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uiPriority w:val="99"/>
    <w:name w:val="header"/>
    <w:basedOn w:val="Normal"/>
    <w:unhideWhenUsed/>
    <w:link w:val="EncabezadoCar"/>
    <w:rsid w:val="5CBA9D5D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uiPriority w:val="99"/>
    <w:name w:val="footer"/>
    <w:basedOn w:val="Normal"/>
    <w:unhideWhenUsed/>
    <w:link w:val="PiedepginaCar"/>
    <w:rsid w:val="5CBA9D5D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uiPriority w:val="10"/>
    <w:name w:val="Title"/>
    <w:basedOn w:val="Normal"/>
    <w:next w:val="Normal"/>
    <w:link w:val="Ttulo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17365D" w:themeColor="text2" w:themeTint="FF" w:themeShade="BF"/>
      <w:sz w:val="52"/>
      <w:szCs w:val="52"/>
    </w:rPr>
    <w:pPr>
      <w:pBdr>
        <w:bottom w:val="single" w:color="4F81BD" w:themeColor="accent1" w:sz="8" w:space="4"/>
      </w:pBdr>
      <w:spacing w:after="300" w:line="240" w:lineRule="auto"/>
      <w:contextualSpacing/>
    </w:p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uiPriority w:val="11"/>
    <w:name w:val="Subtitle"/>
    <w:basedOn w:val="Normal"/>
    <w:next w:val="Normal"/>
    <w:link w:val="Subttulo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F81BD" w:themeColor="accent1" w:themeTint="FF" w:themeShade="FF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uiPriority w:val="34"/>
    <w:name w:val="List Paragraph"/>
    <w:basedOn w:val="Normal"/>
    <w:qFormat/>
    <w:rsid w:val="5CBA9D5D"/>
    <w:pPr>
      <w:spacing/>
      <w:ind w:left="720"/>
      <w:contextualSpacing/>
    </w:pPr>
  </w:style>
  <w:style w:type="paragraph" w:styleId="Textoindependiente">
    <w:uiPriority w:val="99"/>
    <w:name w:val="Body Text"/>
    <w:basedOn w:val="Normal"/>
    <w:unhideWhenUsed/>
    <w:link w:val="TextoindependienteCar"/>
    <w:rsid w:val="5CBA9D5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uiPriority w:val="99"/>
    <w:name w:val="Body Text 2"/>
    <w:basedOn w:val="Normal"/>
    <w:unhideWhenUsed/>
    <w:link w:val="Textoindependiente2Car"/>
    <w:rsid w:val="5CBA9D5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uiPriority w:val="99"/>
    <w:name w:val="Body Text 3"/>
    <w:basedOn w:val="Normal"/>
    <w:unhideWhenUsed/>
    <w:link w:val="Textoindependiente3Car"/>
    <w:rsid w:val="5CBA9D5D"/>
    <w:rPr>
      <w:sz w:val="16"/>
      <w:szCs w:val="16"/>
    </w:rPr>
    <w:pPr>
      <w:spacing w:after="120"/>
    </w:p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uiPriority w:val="99"/>
    <w:name w:val="List"/>
    <w:basedOn w:val="Normal"/>
    <w:unhideWhenUsed/>
    <w:rsid w:val="5CBA9D5D"/>
    <w:pPr>
      <w:spacing/>
      <w:ind w:left="360" w:hanging="360"/>
      <w:contextualSpacing/>
    </w:pPr>
  </w:style>
  <w:style w:type="paragraph" w:styleId="Lista2">
    <w:uiPriority w:val="99"/>
    <w:name w:val="List 2"/>
    <w:basedOn w:val="Normal"/>
    <w:unhideWhenUsed/>
    <w:rsid w:val="5CBA9D5D"/>
    <w:pPr>
      <w:spacing/>
      <w:ind w:left="720" w:hanging="360"/>
      <w:contextualSpacing/>
    </w:pPr>
  </w:style>
  <w:style w:type="paragraph" w:styleId="Lista3">
    <w:uiPriority w:val="99"/>
    <w:name w:val="List 3"/>
    <w:basedOn w:val="Normal"/>
    <w:unhideWhenUsed/>
    <w:rsid w:val="5CBA9D5D"/>
    <w:pPr>
      <w:spacing/>
      <w:ind w:left="1080" w:hanging="360"/>
      <w:contextualSpacing/>
    </w:pPr>
  </w:style>
  <w:style w:type="paragraph" w:styleId="Listaconvietas">
    <w:uiPriority w:val="99"/>
    <w:name w:val="List Bullet"/>
    <w:basedOn w:val="Normal"/>
    <w:unhideWhenUsed/>
    <w:rsid w:val="5CBA9D5D"/>
    <w:pPr>
      <w:numPr>
        <w:numId w:val="1"/>
      </w:numPr>
      <w:spacing/>
      <w:contextualSpacing/>
    </w:pPr>
  </w:style>
  <w:style w:type="paragraph" w:styleId="Listaconvietas2">
    <w:uiPriority w:val="99"/>
    <w:name w:val="List Bullet 2"/>
    <w:basedOn w:val="Normal"/>
    <w:unhideWhenUsed/>
    <w:rsid w:val="5CBA9D5D"/>
    <w:pPr>
      <w:numPr>
        <w:numId w:val="2"/>
      </w:numPr>
      <w:spacing/>
      <w:contextualSpacing/>
    </w:pPr>
  </w:style>
  <w:style w:type="paragraph" w:styleId="Listaconvietas3">
    <w:uiPriority w:val="99"/>
    <w:name w:val="List Bullet 3"/>
    <w:basedOn w:val="Normal"/>
    <w:unhideWhenUsed/>
    <w:rsid w:val="5CBA9D5D"/>
    <w:pPr>
      <w:numPr>
        <w:numId w:val="3"/>
      </w:numPr>
      <w:spacing/>
      <w:contextualSpacing/>
    </w:pPr>
  </w:style>
  <w:style w:type="paragraph" w:styleId="Listaconnmeros">
    <w:uiPriority w:val="99"/>
    <w:name w:val="List Number"/>
    <w:basedOn w:val="Normal"/>
    <w:unhideWhenUsed/>
    <w:rsid w:val="5CBA9D5D"/>
    <w:pPr>
      <w:numPr>
        <w:numId w:val="5"/>
      </w:numPr>
      <w:spacing/>
      <w:contextualSpacing/>
    </w:pPr>
  </w:style>
  <w:style w:type="paragraph" w:styleId="Listaconnmeros2">
    <w:uiPriority w:val="99"/>
    <w:name w:val="List Number 2"/>
    <w:basedOn w:val="Normal"/>
    <w:unhideWhenUsed/>
    <w:rsid w:val="5CBA9D5D"/>
    <w:pPr>
      <w:numPr>
        <w:numId w:val="6"/>
      </w:numPr>
      <w:spacing/>
      <w:contextualSpacing/>
    </w:pPr>
  </w:style>
  <w:style w:type="paragraph" w:styleId="Listaconnmeros3">
    <w:uiPriority w:val="99"/>
    <w:name w:val="List Number 3"/>
    <w:basedOn w:val="Normal"/>
    <w:unhideWhenUsed/>
    <w:rsid w:val="5CBA9D5D"/>
    <w:pPr>
      <w:numPr>
        <w:numId w:val="7"/>
      </w:numPr>
      <w:spacing/>
      <w:contextualSpacing/>
    </w:pPr>
  </w:style>
  <w:style w:type="paragraph" w:styleId="Continuarlista">
    <w:uiPriority w:val="99"/>
    <w:name w:val="List Continue"/>
    <w:basedOn w:val="Normal"/>
    <w:unhideWhenUsed/>
    <w:rsid w:val="5CBA9D5D"/>
    <w:pPr>
      <w:spacing w:after="120"/>
      <w:ind w:left="360"/>
      <w:contextualSpacing/>
    </w:pPr>
  </w:style>
  <w:style w:type="paragraph" w:styleId="Continuarlista2">
    <w:uiPriority w:val="99"/>
    <w:name w:val="List Continue 2"/>
    <w:basedOn w:val="Normal"/>
    <w:unhideWhenUsed/>
    <w:rsid w:val="5CBA9D5D"/>
    <w:pPr>
      <w:spacing w:after="120"/>
      <w:ind w:left="720"/>
      <w:contextualSpacing/>
    </w:pPr>
  </w:style>
  <w:style w:type="paragraph" w:styleId="Continuarlista3">
    <w:uiPriority w:val="99"/>
    <w:name w:val="List Continue 3"/>
    <w:basedOn w:val="Normal"/>
    <w:unhideWhenUsed/>
    <w:rsid w:val="5CBA9D5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uiPriority w:val="29"/>
    <w:name w:val="Quote"/>
    <w:basedOn w:val="Normal"/>
    <w:next w:val="Normal"/>
    <w:link w:val="CitaCar"/>
    <w:qFormat/>
    <w:rsid w:val="5CBA9D5D"/>
    <w:rPr>
      <w:i w:val="1"/>
      <w:iCs w:val="1"/>
      <w:color w:val="000000" w:themeColor="text1" w:themeTint="FF" w:themeShade="FF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uiPriority w:val="35"/>
    <w:name w:val="caption"/>
    <w:basedOn w:val="Normal"/>
    <w:next w:val="Normal"/>
    <w:semiHidden/>
    <w:unhideWhenUsed/>
    <w:qFormat/>
    <w:rsid w:val="5CBA9D5D"/>
    <w:rPr>
      <w:b w:val="1"/>
      <w:bCs w:val="1"/>
      <w:color w:val="4F81BD" w:themeColor="accent1" w:themeTint="FF" w:themeShade="FF"/>
      <w:sz w:val="18"/>
      <w:szCs w:val="18"/>
    </w:rPr>
    <w:pPr>
      <w:spacing w:line="240" w:lineRule="auto"/>
    </w:p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uiPriority w:val="30"/>
    <w:name w:val="Intense Quote"/>
    <w:basedOn w:val="Normal"/>
    <w:next w:val="Normal"/>
    <w:link w:val="CitadestacadaCar"/>
    <w:qFormat/>
    <w:rsid w:val="5CBA9D5D"/>
    <w:rPr>
      <w:b w:val="1"/>
      <w:bCs w:val="1"/>
      <w:i w:val="1"/>
      <w:iCs w:val="1"/>
      <w:color w:val="4F81BD" w:themeColor="accent1" w:themeTint="FF" w:themeShade="FF"/>
    </w:rPr>
    <w:pPr>
      <w:pBdr>
        <w:bottom w:val="single" w:color="4F81BD" w:themeColor="accent1" w:sz="4" w:space="4"/>
      </w:pBdr>
      <w:spacing w:before="200" w:after="280"/>
      <w:ind w:left="936" w:right="936"/>
    </w:p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uiPriority w:val="99"/>
    <w:name w:val="Normal (Web)"/>
    <w:basedOn w:val="Normal"/>
    <w:semiHidden/>
    <w:unhideWhenUsed/>
    <w:rsid w:val="5CBA9D5D"/>
    <w:rPr>
      <w:rFonts w:ascii="Times New Roman" w:hAnsi="Times New Roman" w:eastAsia="Times New Roman" w:cs="Times New Roman"/>
      <w:sz w:val="24"/>
      <w:szCs w:val="24"/>
      <w:lang w:eastAsia="es-MX"/>
    </w:rPr>
    <w:pPr>
      <w:spacing w:beforeAutospacing="on" w:afterAutospacing="on" w:line="240" w:lineRule="auto"/>
    </w:pPr>
  </w:style>
  <w:style w:type="paragraph" w:styleId="paragraph" w:customStyle="true">
    <w:uiPriority w:val="1"/>
    <w:name w:val="paragraph"/>
    <w:basedOn w:val="Normal"/>
    <w:rsid w:val="5CBA9D5D"/>
    <w:rPr>
      <w:rFonts w:ascii="Times New Roman" w:hAnsi="Times New Roman" w:eastAsia="Times New Roman" w:cs="Times New Roman"/>
      <w:sz w:val="24"/>
      <w:szCs w:val="24"/>
      <w:lang w:eastAsia="es-MX"/>
    </w:rPr>
    <w:pPr>
      <w:spacing w:beforeAutospacing="on" w:afterAutospacing="on" w:line="240" w:lineRule="auto"/>
    </w:pPr>
  </w:style>
  <w:style w:type="character" w:styleId="normaltextrun" w:customStyle="1">
    <w:name w:val="normaltextrun"/>
    <w:basedOn w:val="Fuentedeprrafopredeter"/>
    <w:rsid w:val="003C081D"/>
  </w:style>
  <w:style w:type="character" w:styleId="eop" w:customStyle="1">
    <w:name w:val="eop"/>
    <w:basedOn w:val="Fuentedeprrafopredeter"/>
    <w:rsid w:val="003C081D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3C8EA1E3-76AB-4A29-B7D0-387FBBEC4594}">
    <t:Anchor>
      <t:Comment id="1932275784"/>
    </t:Anchor>
    <t:History>
      <t:Event id="{7A87E4A4-8DF8-44D7-AFC9-D3FFF6E375DA}" time="2025-07-11T18:36:21.552Z">
        <t:Attribution userId="S::agustina.figueras@another.co::2817d38a-3e44-4f02-add0-cc7175171287" userProvider="AD" userName="Agustina Figueras"/>
        <t:Anchor>
          <t:Comment id="1932275784"/>
        </t:Anchor>
        <t:Create/>
      </t:Event>
      <t:Event id="{CF3ABB5F-DBC3-404B-B7B4-85F3DDD76686}" time="2025-07-11T18:36:21.552Z">
        <t:Attribution userId="S::agustina.figueras@another.co::2817d38a-3e44-4f02-add0-cc7175171287" userProvider="AD" userName="Agustina Figueras"/>
        <t:Anchor>
          <t:Comment id="1932275784"/>
        </t:Anchor>
        <t:Assign userId="S::adan.ramirez@another.co::14eed097-03d1-4147-a8df-617bda6b6f93" userProvider="AD" userName="Adán Ramírez"/>
      </t:Event>
      <t:Event id="{A2934A45-0D7B-4941-A31C-C8CC412499E8}" time="2025-07-11T18:36:21.552Z">
        <t:Attribution userId="S::agustina.figueras@another.co::2817d38a-3e44-4f02-add0-cc7175171287" userProvider="AD" userName="Agustina Figueras"/>
        <t:Anchor>
          <t:Comment id="1932275784"/>
        </t:Anchor>
        <t:SetTitle title="@Adán Ramírez viendo el excel me parecería bien mencionar a New Era y/o a Kitty ¿por algún motivo lo dejamos afuera? Ya que si es por tema de aprobaciones y evitar muchos clientes por tiempos, es mejor ir con uno que sea más accesible, como NE o Kitty ¿…"/>
      </t:Event>
      <t:Event id="{1831A903-64A4-416A-9C85-FA1D9E14B57B}" time="2025-07-11T21:38:57.38Z">
        <t:Attribution userId="S::adan.ramirez@another.co::14eed097-03d1-4147-a8df-617bda6b6f93" userProvider="AD" userName="Adán Ramírez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26" /><Relationship Type="http://schemas.openxmlformats.org/officeDocument/2006/relationships/styles" Target="styles.xml" Id="rId3" /><Relationship Type="http://schemas.openxmlformats.org/officeDocument/2006/relationships/customXml" Target="../customXml/item2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fontTable" Target="fontTable.xml" Id="rId23" /><Relationship Type="http://schemas.openxmlformats.org/officeDocument/2006/relationships/settings" Target="settings.xml" Id="rId4" /><Relationship Type="http://schemas.openxmlformats.org/officeDocument/2006/relationships/customXml" Target="../customXml/item4.xml" Id="rId27" /><Relationship Type="http://schemas.openxmlformats.org/officeDocument/2006/relationships/header" Target="header.xml" Id="Rd02e752905e54e3f" /><Relationship Type="http://schemas.openxmlformats.org/officeDocument/2006/relationships/footer" Target="footer.xml" Id="Rb1e5d77a1c844129" /><Relationship Type="http://schemas.microsoft.com/office/2020/10/relationships/intelligence" Target="intelligence2.xml" Id="R341a3a87a1d1479a" /><Relationship Type="http://schemas.microsoft.com/office/2011/relationships/people" Target="people.xml" Id="Re27a23d979ca4ee6" /><Relationship Type="http://schemas.microsoft.com/office/2011/relationships/commentsExtended" Target="commentsExtended.xml" Id="Rccc19db92c534c12" /><Relationship Type="http://schemas.microsoft.com/office/2016/09/relationships/commentsIds" Target="commentsIds.xml" Id="Rdad6abd3858344a8" /><Relationship Type="http://schemas.microsoft.com/office/2019/05/relationships/documenttasks" Target="tasks.xml" Id="Raa78cd108baa4c34" /><Relationship Type="http://schemas.openxmlformats.org/officeDocument/2006/relationships/hyperlink" Target="https://another.co/" TargetMode="External" Id="R439a77afb64e4efd" /><Relationship Type="http://schemas.openxmlformats.org/officeDocument/2006/relationships/hyperlink" Target="mailto:adan.ramirez@another.co" TargetMode="External" Id="R417611a2b2d148fc" /><Relationship Type="http://schemas.openxmlformats.org/officeDocument/2006/relationships/hyperlink" Target="https://www.forrester.com/blogs/predictions-2025-consumer-behavior/" TargetMode="External" Id="Rfc869abe397d4908" /><Relationship Type="http://schemas.openxmlformats.org/officeDocument/2006/relationships/hyperlink" Target="https://www.forrester.com/blogs/power-growth-with-your-total-experience/" TargetMode="External" Id="R686043408dd24778" /><Relationship Type="http://schemas.openxmlformats.org/officeDocument/2006/relationships/hyperlink" Target="https://www.brandwatch.com/blog/forrester-social-listening/" TargetMode="External" Id="R655ca2c922934ac1" /><Relationship Type="http://schemas.openxmlformats.org/officeDocument/2006/relationships/hyperlink" Target="https://emplifi.io/?utm_source=google&amp;utm_medium=cpc&amp;utm_campaign=europe-ppc-google-emplifi_brand&amp;utm_content=demo&amp;utm_source=google&amp;utm_medium=cpc&amp;utm_term=socialbakers&amp;utm_campaign=-20950540927&amp;utm_adgroup=-163463989091&amp;utm_adname=-687824908480&amp;utm_content=&amp;utm_device=c&amp;utm_source=google&amp;utm_medium=cpc&amp;utm_term=socialbakers&amp;utm_campaign={campaign}-20950540927&amp;utm_adgroup={adgroup}-163463989091&amp;utm_adname={adname}-687824908480&amp;utm_content={content}&amp;utm_device=c&amp;gad_source=1&amp;gclid=Cj0KCQjw4MSzBhC8ARIsAPFOuyVC9FeasVkm1R86pEztBPTzbZPmvG5gsasbeUQMd-sF9uRlfY_WYjUaAmIKEALw_wcB" TargetMode="External" Id="R4955e2d61f5f43d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13c3b9bd7a054d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6" ma:contentTypeDescription="Create a new document." ma:contentTypeScope="" ma:versionID="0ddc9c74118d61a71934d24545018759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efcf475cccf53ccc9ef9740c1d4e1827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D8E172-1E1B-4506-BD60-890981EEE20E}"/>
</file>

<file path=customXml/itemProps3.xml><?xml version="1.0" encoding="utf-8"?>
<ds:datastoreItem xmlns:ds="http://schemas.openxmlformats.org/officeDocument/2006/customXml" ds:itemID="{B6B3FACA-F63D-4144-81B4-4E373C44A016}"/>
</file>

<file path=customXml/itemProps4.xml><?xml version="1.0" encoding="utf-8"?>
<ds:datastoreItem xmlns:ds="http://schemas.openxmlformats.org/officeDocument/2006/customXml" ds:itemID="{E9511C3E-A3EF-4B9A-B17B-55197E19AA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Steffy Hochstein Morales</cp:lastModifiedBy>
  <cp:revision>23</cp:revision>
  <dcterms:created xsi:type="dcterms:W3CDTF">2025-04-14T20:01:00Z</dcterms:created>
  <dcterms:modified xsi:type="dcterms:W3CDTF">2025-07-28T16:52:32Z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